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"/>
        <w:rPr>
          <w:rFonts w:ascii="Arial"/>
          <w:b/>
          <w:sz w:val="16"/>
        </w:rPr>
      </w:pPr>
      <w:r>
        <w:rPr>
          <w:rFonts w:asciiTheme="majorHAnsi" w:hAnsiTheme="majorHAnsi"/>
          <w:color w:val="B3436C"/>
        </w:rPr>
        <w:drawing>
          <wp:inline distT="0" distB="0" distL="114300" distR="114300">
            <wp:extent cx="1191260" cy="1191260"/>
            <wp:effectExtent l="0" t="0" r="8890" b="8890"/>
            <wp:docPr id="1" name="Picture 1" descr="WhatsApp Image 2022-03-13 at 7.24.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2-03-13 at 7.24.50 P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98"/>
        <w:ind w:left="1555" w:right="778"/>
        <w:jc w:val="center"/>
        <w:rPr>
          <w:b/>
          <w:sz w:val="28"/>
        </w:rPr>
      </w:pPr>
      <w:r>
        <w:rPr>
          <w:b/>
          <w:sz w:val="28"/>
        </w:rPr>
        <w:t>KYC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AML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POLICY</w:t>
      </w:r>
    </w:p>
    <w:p>
      <w:pPr>
        <w:pStyle w:val="6"/>
        <w:spacing w:before="9"/>
        <w:rPr>
          <w:b/>
          <w:sz w:val="13"/>
        </w:rPr>
      </w:pPr>
    </w:p>
    <w:p>
      <w:pPr>
        <w:pStyle w:val="6"/>
        <w:spacing w:before="9"/>
        <w:rPr>
          <w:b/>
          <w:sz w:val="13"/>
        </w:rPr>
      </w:pPr>
    </w:p>
    <w:p>
      <w:pPr>
        <w:pStyle w:val="6"/>
        <w:spacing w:before="9"/>
        <w:rPr>
          <w:b/>
          <w:sz w:val="13"/>
        </w:rPr>
      </w:pPr>
    </w:p>
    <w:p>
      <w:pPr>
        <w:pStyle w:val="2"/>
        <w:ind w:left="1074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1087755</wp:posOffset>
            </wp:positionH>
            <wp:positionV relativeFrom="paragraph">
              <wp:posOffset>22860</wp:posOffset>
            </wp:positionV>
            <wp:extent cx="115570" cy="107950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*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Objective</w:t>
      </w:r>
    </w:p>
    <w:p>
      <w:pPr>
        <w:pStyle w:val="6"/>
        <w:spacing w:before="3"/>
        <w:rPr>
          <w:b/>
        </w:rPr>
      </w:pPr>
    </w:p>
    <w:p>
      <w:pPr>
        <w:pStyle w:val="6"/>
        <w:ind w:left="531" w:right="292"/>
        <w:jc w:val="both"/>
      </w:pPr>
      <w:r>
        <w:t>The objective of KYC process is to prevent financial intermediaries being used, intentionally or</w:t>
      </w:r>
      <w:r>
        <w:rPr>
          <w:spacing w:val="1"/>
        </w:rPr>
        <w:t xml:space="preserve"> </w:t>
      </w:r>
      <w:r>
        <w:t>unintentionally by criminal elements for money laundering to fund various illegal activities</w:t>
      </w:r>
      <w:r>
        <w:rPr>
          <w:spacing w:val="1"/>
        </w:rPr>
        <w:t xml:space="preserve"> </w:t>
      </w:r>
      <w:r>
        <w:t>including global terrorism. The KYC process has become the utmost need of the hour for all</w:t>
      </w:r>
      <w:r>
        <w:rPr>
          <w:spacing w:val="1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intermediaries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wake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fast spreading</w:t>
      </w:r>
      <w:r>
        <w:rPr>
          <w:spacing w:val="-2"/>
        </w:rPr>
        <w:t xml:space="preserve"> </w:t>
      </w:r>
      <w:r>
        <w:t>money-laundering</w:t>
      </w:r>
      <w:r>
        <w:rPr>
          <w:spacing w:val="-2"/>
        </w:rPr>
        <w:t xml:space="preserve"> </w:t>
      </w:r>
      <w:r>
        <w:t>menace</w:t>
      </w:r>
      <w:r>
        <w:rPr>
          <w:spacing w:val="-5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globe.</w:t>
      </w:r>
    </w:p>
    <w:p>
      <w:pPr>
        <w:pStyle w:val="6"/>
        <w:spacing w:before="7"/>
        <w:rPr>
          <w:sz w:val="13"/>
        </w:rPr>
      </w:pPr>
    </w:p>
    <w:p>
      <w:pPr>
        <w:pStyle w:val="2"/>
        <w:spacing w:before="100"/>
        <w:ind w:left="1074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1087755</wp:posOffset>
            </wp:positionH>
            <wp:positionV relativeFrom="paragraph">
              <wp:posOffset>85725</wp:posOffset>
            </wp:positionV>
            <wp:extent cx="115570" cy="107950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png" descr="*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0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Definitions</w:t>
      </w:r>
    </w:p>
    <w:p>
      <w:pPr>
        <w:pStyle w:val="6"/>
        <w:spacing w:before="10"/>
        <w:rPr>
          <w:b/>
          <w:sz w:val="21"/>
        </w:rPr>
      </w:pPr>
    </w:p>
    <w:p>
      <w:pPr>
        <w:pStyle w:val="6"/>
        <w:spacing w:before="1"/>
        <w:ind w:left="531" w:firstLine="24"/>
      </w:pPr>
      <w:r>
        <w:t>In</w:t>
      </w:r>
      <w:r>
        <w:rPr>
          <w:spacing w:val="40"/>
        </w:rPr>
        <w:t xml:space="preserve"> </w:t>
      </w:r>
      <w:r>
        <w:t>these</w:t>
      </w:r>
      <w:r>
        <w:rPr>
          <w:spacing w:val="36"/>
        </w:rPr>
        <w:t xml:space="preserve"> </w:t>
      </w:r>
      <w:r>
        <w:t>Directions,</w:t>
      </w:r>
      <w:r>
        <w:rPr>
          <w:spacing w:val="37"/>
        </w:rPr>
        <w:t xml:space="preserve"> </w:t>
      </w:r>
      <w:r>
        <w:t>unless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context</w:t>
      </w:r>
      <w:r>
        <w:rPr>
          <w:spacing w:val="36"/>
        </w:rPr>
        <w:t xml:space="preserve"> </w:t>
      </w:r>
      <w:r>
        <w:t>otherwise</w:t>
      </w:r>
      <w:r>
        <w:rPr>
          <w:spacing w:val="37"/>
        </w:rPr>
        <w:t xml:space="preserve"> </w:t>
      </w:r>
      <w:r>
        <w:t>requires,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terms</w:t>
      </w:r>
      <w:r>
        <w:rPr>
          <w:spacing w:val="40"/>
        </w:rPr>
        <w:t xml:space="preserve"> </w:t>
      </w:r>
      <w:r>
        <w:t>herein</w:t>
      </w:r>
      <w:r>
        <w:rPr>
          <w:spacing w:val="40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bear</w:t>
      </w:r>
      <w:r>
        <w:rPr>
          <w:spacing w:val="3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meanings assigned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below:</w:t>
      </w:r>
    </w:p>
    <w:p>
      <w:pPr>
        <w:pStyle w:val="6"/>
        <w:spacing w:before="10"/>
        <w:rPr>
          <w:sz w:val="21"/>
        </w:rPr>
      </w:pPr>
    </w:p>
    <w:p>
      <w:pPr>
        <w:pStyle w:val="6"/>
        <w:ind w:left="714" w:right="157" w:hanging="360"/>
      </w:pPr>
      <w:r>
        <w:t>a)</w:t>
      </w:r>
      <w:r>
        <w:rPr>
          <w:spacing w:val="19"/>
        </w:rPr>
        <w:t xml:space="preserve"> </w:t>
      </w:r>
      <w:r>
        <w:t>Terms</w:t>
      </w:r>
      <w:r>
        <w:rPr>
          <w:spacing w:val="6"/>
        </w:rPr>
        <w:t xml:space="preserve"> </w:t>
      </w:r>
      <w:r>
        <w:t>bearing</w:t>
      </w:r>
      <w:r>
        <w:rPr>
          <w:spacing w:val="8"/>
        </w:rPr>
        <w:t xml:space="preserve"> </w:t>
      </w:r>
      <w:r>
        <w:t>meaning</w:t>
      </w:r>
      <w:r>
        <w:rPr>
          <w:spacing w:val="3"/>
        </w:rPr>
        <w:t xml:space="preserve"> </w:t>
      </w:r>
      <w:r>
        <w:t>assigned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terms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Prevention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Money-Laundering</w:t>
      </w:r>
      <w:r>
        <w:rPr>
          <w:spacing w:val="3"/>
        </w:rPr>
        <w:t xml:space="preserve"> </w:t>
      </w:r>
      <w:r>
        <w:t>Act,</w:t>
      </w:r>
      <w:r>
        <w:rPr>
          <w:spacing w:val="4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Prevention of Money-Laundering</w:t>
      </w:r>
      <w:r>
        <w:rPr>
          <w:spacing w:val="-6"/>
        </w:rPr>
        <w:t xml:space="preserve"> </w:t>
      </w:r>
      <w:r>
        <w:t>(Maintenance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Records) Rules,</w:t>
      </w:r>
      <w:r>
        <w:rPr>
          <w:spacing w:val="-2"/>
        </w:rPr>
        <w:t xml:space="preserve"> </w:t>
      </w:r>
      <w:r>
        <w:t>2005:</w:t>
      </w:r>
    </w:p>
    <w:p>
      <w:pPr>
        <w:pStyle w:val="6"/>
      </w:pPr>
    </w:p>
    <w:p>
      <w:pPr>
        <w:pStyle w:val="9"/>
        <w:numPr>
          <w:ilvl w:val="0"/>
          <w:numId w:val="1"/>
        </w:numPr>
        <w:tabs>
          <w:tab w:val="left" w:pos="532"/>
        </w:tabs>
        <w:ind w:right="300"/>
        <w:jc w:val="both"/>
      </w:pPr>
      <w:r>
        <w:t>"</w:t>
      </w:r>
      <w:r>
        <w:rPr>
          <w:b/>
        </w:rPr>
        <w:t>Aadhaar</w:t>
      </w:r>
      <w:r>
        <w:rPr>
          <w:b/>
          <w:spacing w:val="1"/>
        </w:rPr>
        <w:t xml:space="preserve"> </w:t>
      </w:r>
      <w:r>
        <w:rPr>
          <w:b/>
        </w:rPr>
        <w:t>number</w:t>
      </w:r>
      <w:r>
        <w:t>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(a)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 2 of the Aadhaar (Targeted Delivery of Financial and Other Subsidies, Benefits and</w:t>
      </w:r>
      <w:r>
        <w:rPr>
          <w:spacing w:val="1"/>
        </w:rPr>
        <w:t xml:space="preserve"> </w:t>
      </w:r>
      <w:r>
        <w:t>Services) Act, 2016, henceforth the 'Aadhaar Act' as amended from time to time, including any</w:t>
      </w:r>
      <w:r>
        <w:rPr>
          <w:spacing w:val="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modification(s) or</w:t>
      </w:r>
      <w:r>
        <w:rPr>
          <w:spacing w:val="-2"/>
        </w:rPr>
        <w:t xml:space="preserve"> </w:t>
      </w:r>
      <w:r>
        <w:t>re-enactment(s) thereof,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being in</w:t>
      </w:r>
      <w:r>
        <w:rPr>
          <w:spacing w:val="1"/>
        </w:rPr>
        <w:t xml:space="preserve"> </w:t>
      </w:r>
      <w:r>
        <w:t xml:space="preserve">force; </w:t>
      </w:r>
    </w:p>
    <w:p>
      <w:pPr>
        <w:tabs>
          <w:tab w:val="left" w:pos="532"/>
        </w:tabs>
        <w:ind w:right="300"/>
        <w:jc w:val="both"/>
      </w:pPr>
    </w:p>
    <w:p>
      <w:pPr>
        <w:pStyle w:val="9"/>
        <w:numPr>
          <w:ilvl w:val="0"/>
          <w:numId w:val="1"/>
        </w:numPr>
        <w:tabs>
          <w:tab w:val="left" w:pos="532"/>
        </w:tabs>
        <w:spacing w:before="101"/>
        <w:ind w:right="292"/>
        <w:jc w:val="both"/>
      </w:pPr>
      <w:r>
        <w:t>"</w:t>
      </w:r>
      <w:r>
        <w:rPr>
          <w:b/>
        </w:rPr>
        <w:t>Act" and "Rules</w:t>
      </w:r>
      <w:r>
        <w:t>" means the Prevention of Money-Laundering Act, 2002 and the Prevention of</w:t>
      </w:r>
      <w:r>
        <w:rPr>
          <w:spacing w:val="-46"/>
        </w:rPr>
        <w:t xml:space="preserve"> </w:t>
      </w:r>
      <w:r>
        <w:t>Money-Laundering</w:t>
      </w:r>
      <w:r>
        <w:rPr>
          <w:spacing w:val="1"/>
        </w:rPr>
        <w:t xml:space="preserve"> </w:t>
      </w:r>
      <w:r>
        <w:t>(Maintenance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Records)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2005,respectively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thereto including any statutory modification(s) or re-enactment(s) thereof, for</w:t>
      </w:r>
      <w:r>
        <w:rPr>
          <w:spacing w:val="48"/>
        </w:rPr>
        <w:t xml:space="preserve"> </w:t>
      </w:r>
      <w:r>
        <w:t>the time being</w:t>
      </w:r>
      <w:r>
        <w:rPr>
          <w:spacing w:val="1"/>
        </w:rPr>
        <w:t xml:space="preserve"> </w:t>
      </w:r>
      <w:r>
        <w:t>in force;</w:t>
      </w:r>
    </w:p>
    <w:p>
      <w:pPr>
        <w:pStyle w:val="6"/>
        <w:spacing w:before="2"/>
      </w:pPr>
    </w:p>
    <w:p>
      <w:pPr>
        <w:pStyle w:val="9"/>
        <w:numPr>
          <w:ilvl w:val="0"/>
          <w:numId w:val="1"/>
        </w:numPr>
        <w:tabs>
          <w:tab w:val="left" w:pos="532"/>
        </w:tabs>
        <w:ind w:right="291"/>
        <w:jc w:val="both"/>
      </w:pPr>
      <w:r>
        <w:t>"</w:t>
      </w:r>
      <w:r>
        <w:rPr>
          <w:b/>
        </w:rPr>
        <w:t>Authentication</w:t>
      </w:r>
      <w:r>
        <w:t>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sub-section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Aadhaar</w:t>
      </w:r>
      <w:r>
        <w:rPr>
          <w:spacing w:val="-2"/>
        </w:rPr>
        <w:t xml:space="preserve"> </w:t>
      </w:r>
      <w:r>
        <w:t>Act;</w:t>
      </w:r>
    </w:p>
    <w:p>
      <w:pPr>
        <w:pStyle w:val="6"/>
        <w:spacing w:before="11"/>
        <w:rPr>
          <w:sz w:val="21"/>
        </w:rPr>
      </w:pPr>
    </w:p>
    <w:p>
      <w:pPr>
        <w:pStyle w:val="6"/>
        <w:spacing w:before="8"/>
        <w:rPr>
          <w:sz w:val="13"/>
        </w:rPr>
      </w:pPr>
    </w:p>
    <w:p>
      <w:pPr>
        <w:pStyle w:val="9"/>
        <w:numPr>
          <w:ilvl w:val="0"/>
          <w:numId w:val="1"/>
        </w:numPr>
        <w:tabs>
          <w:tab w:val="left" w:pos="532"/>
        </w:tabs>
        <w:spacing w:before="101"/>
        <w:ind w:right="293"/>
        <w:jc w:val="both"/>
        <w:rPr>
          <w:sz w:val="21"/>
        </w:rPr>
      </w:pPr>
      <w:r>
        <w:rPr>
          <w:b/>
        </w:rPr>
        <w:t xml:space="preserve">“Certified Copy” </w:t>
      </w:r>
      <w:r>
        <w:t>- Obtaining a certified copy by the FOX shall mean comparing the copy of</w:t>
      </w:r>
      <w:r>
        <w:rPr>
          <w:spacing w:val="1"/>
        </w:rPr>
        <w:t xml:space="preserve"> </w:t>
      </w:r>
      <w:r>
        <w:t>the proof of possession of Aadhaar number where offline verification cannot be carried out or</w:t>
      </w:r>
      <w:r>
        <w:rPr>
          <w:spacing w:val="1"/>
        </w:rPr>
        <w:t xml:space="preserve"> </w:t>
      </w:r>
      <w:r>
        <w:t>officially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so produced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customer with the</w:t>
      </w:r>
      <w:r>
        <w:rPr>
          <w:spacing w:val="1"/>
        </w:rPr>
        <w:t xml:space="preserve"> </w:t>
      </w:r>
      <w:r>
        <w:t>original and</w:t>
      </w:r>
      <w:r>
        <w:rPr>
          <w:spacing w:val="48"/>
        </w:rPr>
        <w:t xml:space="preserve"> </w:t>
      </w:r>
      <w:r>
        <w:t>recording the</w:t>
      </w:r>
      <w:r>
        <w:rPr>
          <w:spacing w:val="1"/>
        </w:rPr>
        <w:t xml:space="preserve"> </w:t>
      </w:r>
      <w:r>
        <w:t>same on the copy by the authorized officer of the company as per the provisions contained in</w:t>
      </w:r>
      <w:r>
        <w:rPr>
          <w:spacing w:val="1"/>
        </w:rPr>
        <w:t xml:space="preserve"> </w:t>
      </w:r>
      <w:r>
        <w:t xml:space="preserve">the Act. </w:t>
      </w:r>
    </w:p>
    <w:p>
      <w:pPr>
        <w:tabs>
          <w:tab w:val="left" w:pos="532"/>
        </w:tabs>
        <w:spacing w:before="101"/>
        <w:ind w:right="293"/>
        <w:jc w:val="both"/>
        <w:rPr>
          <w:sz w:val="21"/>
        </w:rPr>
      </w:pPr>
    </w:p>
    <w:p>
      <w:pPr>
        <w:pStyle w:val="9"/>
        <w:numPr>
          <w:ilvl w:val="0"/>
          <w:numId w:val="1"/>
        </w:numPr>
        <w:tabs>
          <w:tab w:val="left" w:pos="532"/>
        </w:tabs>
        <w:spacing w:before="101"/>
        <w:ind w:right="293"/>
        <w:jc w:val="both"/>
      </w:pPr>
      <w:r>
        <w:rPr>
          <w:b/>
        </w:rPr>
        <w:t>“Customer”:</w:t>
      </w:r>
      <w:r>
        <w:rPr>
          <w:b/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“Customer”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 as:</w:t>
      </w:r>
    </w:p>
    <w:p>
      <w:pPr>
        <w:pStyle w:val="6"/>
      </w:pPr>
    </w:p>
    <w:p>
      <w:pPr>
        <w:pStyle w:val="9"/>
        <w:numPr>
          <w:ilvl w:val="0"/>
          <w:numId w:val="2"/>
        </w:numPr>
        <w:tabs>
          <w:tab w:val="left" w:pos="893"/>
        </w:tabs>
        <w:ind w:right="302"/>
      </w:pPr>
      <w:r>
        <w:t>A person or entity that maintains an account and/or has a business relationship with the</w:t>
      </w:r>
      <w:r>
        <w:rPr>
          <w:spacing w:val="1"/>
        </w:rPr>
        <w:t xml:space="preserve"> </w:t>
      </w:r>
      <w:r>
        <w:t>Company.</w:t>
      </w:r>
    </w:p>
    <w:p>
      <w:pPr>
        <w:pStyle w:val="9"/>
        <w:numPr>
          <w:ilvl w:val="0"/>
          <w:numId w:val="2"/>
        </w:numPr>
        <w:tabs>
          <w:tab w:val="left" w:pos="893"/>
        </w:tabs>
        <w:ind w:right="303"/>
      </w:pPr>
      <w:r>
        <w:t>Any person or entity connected with a financial transaction which can pose significant</w:t>
      </w:r>
      <w:r>
        <w:rPr>
          <w:spacing w:val="1"/>
        </w:rPr>
        <w:t xml:space="preserve"> </w:t>
      </w:r>
      <w:r>
        <w:t>reputation or other risks to the Company, say a wire transfer or issue of a high value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draft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transaction.</w:t>
      </w:r>
    </w:p>
    <w:p>
      <w:pPr>
        <w:pStyle w:val="6"/>
        <w:spacing w:before="1"/>
      </w:pPr>
    </w:p>
    <w:p>
      <w:pPr>
        <w:pStyle w:val="9"/>
        <w:numPr>
          <w:ilvl w:val="0"/>
          <w:numId w:val="1"/>
        </w:numPr>
        <w:tabs>
          <w:tab w:val="left" w:pos="532"/>
        </w:tabs>
        <w:ind w:right="300"/>
        <w:jc w:val="both"/>
      </w:pPr>
      <w:r>
        <w:rPr>
          <w:b/>
        </w:rPr>
        <w:t>“Customer</w:t>
      </w:r>
      <w:r>
        <w:rPr>
          <w:b/>
          <w:spacing w:val="1"/>
        </w:rPr>
        <w:t xml:space="preserve"> </w:t>
      </w:r>
      <w:r>
        <w:rPr>
          <w:b/>
        </w:rPr>
        <w:t>Due</w:t>
      </w:r>
      <w:r>
        <w:rPr>
          <w:b/>
          <w:spacing w:val="1"/>
        </w:rPr>
        <w:t xml:space="preserve"> </w:t>
      </w:r>
      <w:r>
        <w:rPr>
          <w:b/>
        </w:rPr>
        <w:t>Diligence</w:t>
      </w:r>
      <w:r>
        <w:rPr>
          <w:b/>
          <w:spacing w:val="1"/>
        </w:rPr>
        <w:t xml:space="preserve"> </w:t>
      </w:r>
      <w:r>
        <w:rPr>
          <w:b/>
        </w:rPr>
        <w:t>(CDD)”</w:t>
      </w:r>
      <w:r>
        <w:rPr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verifying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beneficial</w:t>
      </w:r>
      <w:r>
        <w:rPr>
          <w:spacing w:val="-4"/>
        </w:rPr>
        <w:t xml:space="preserve"> </w:t>
      </w:r>
      <w:r>
        <w:t>owner.</w:t>
      </w:r>
    </w:p>
    <w:p>
      <w:pPr>
        <w:pStyle w:val="6"/>
        <w:spacing w:before="11"/>
        <w:rPr>
          <w:sz w:val="21"/>
        </w:rPr>
      </w:pPr>
    </w:p>
    <w:p>
      <w:pPr>
        <w:pStyle w:val="9"/>
        <w:numPr>
          <w:ilvl w:val="0"/>
          <w:numId w:val="1"/>
        </w:numPr>
        <w:tabs>
          <w:tab w:val="left" w:pos="532"/>
        </w:tabs>
        <w:ind w:hanging="361"/>
        <w:jc w:val="left"/>
      </w:pPr>
      <w:r>
        <w:rPr>
          <w:b/>
        </w:rPr>
        <w:t>“Customer</w:t>
      </w:r>
      <w:r>
        <w:rPr>
          <w:b/>
          <w:spacing w:val="-5"/>
        </w:rPr>
        <w:t xml:space="preserve"> </w:t>
      </w:r>
      <w:r>
        <w:rPr>
          <w:b/>
        </w:rPr>
        <w:t>identification”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CDD. </w:t>
      </w:r>
    </w:p>
    <w:p>
      <w:pPr>
        <w:pStyle w:val="6"/>
        <w:spacing w:before="3"/>
      </w:pPr>
    </w:p>
    <w:p>
      <w:pPr>
        <w:pStyle w:val="9"/>
        <w:numPr>
          <w:ilvl w:val="0"/>
          <w:numId w:val="1"/>
        </w:numPr>
        <w:tabs>
          <w:tab w:val="left" w:pos="532"/>
        </w:tabs>
        <w:ind w:right="294"/>
        <w:jc w:val="both"/>
      </w:pPr>
      <w:r>
        <w:rPr>
          <w:b/>
        </w:rPr>
        <w:t xml:space="preserve">"Designated Director" </w:t>
      </w:r>
      <w:r>
        <w:t>means a person designated by FOX to ensure overall compliance</w:t>
      </w:r>
      <w:r>
        <w:rPr>
          <w:spacing w:val="1"/>
        </w:rPr>
        <w:t xml:space="preserve"> </w:t>
      </w:r>
      <w:r>
        <w:t>with the obligations imposed under chapter IV of the PML Act and the Rules and shall include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FOX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obligations</w:t>
      </w:r>
      <w:r>
        <w:rPr>
          <w:spacing w:val="48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under chapter IV of the PML Act and the Rules and shall include: the Managing Director or a</w:t>
      </w:r>
      <w:r>
        <w:rPr>
          <w:spacing w:val="1"/>
        </w:rPr>
        <w:t xml:space="preserve"> </w:t>
      </w:r>
      <w:r>
        <w:t>whole-time</w:t>
      </w:r>
      <w:r>
        <w:rPr>
          <w:spacing w:val="-4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authorized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 Directors</w:t>
      </w:r>
    </w:p>
    <w:p>
      <w:pPr>
        <w:jc w:val="both"/>
      </w:pPr>
    </w:p>
    <w:p>
      <w:pPr>
        <w:jc w:val="both"/>
      </w:pPr>
    </w:p>
    <w:p>
      <w:pPr>
        <w:pStyle w:val="9"/>
        <w:numPr>
          <w:ilvl w:val="0"/>
          <w:numId w:val="1"/>
        </w:numPr>
        <w:tabs>
          <w:tab w:val="left" w:pos="532"/>
        </w:tabs>
        <w:ind w:right="300"/>
        <w:jc w:val="both"/>
      </w:pPr>
      <w:r>
        <w:rPr>
          <w:b/>
        </w:rPr>
        <w:t xml:space="preserve">“Digital KYC” </w:t>
      </w:r>
      <w:r>
        <w:t>means the capturing live photo of the customer and officially valid document or</w:t>
      </w:r>
      <w:r>
        <w:rPr>
          <w:spacing w:val="1"/>
        </w:rPr>
        <w:t xml:space="preserve"> </w:t>
      </w:r>
      <w:r>
        <w:t>the proof of possession of Aadhaar, where offline verification cannot be carried out, along with</w:t>
      </w:r>
      <w:r>
        <w:rPr>
          <w:spacing w:val="1"/>
        </w:rPr>
        <w:t xml:space="preserve"> </w:t>
      </w:r>
      <w:r>
        <w:t>the latitude and longitude of the location where such live photo is being taken by an authorised</w:t>
      </w:r>
      <w:r>
        <w:rPr>
          <w:spacing w:val="-46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of FOX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Act.</w:t>
      </w:r>
    </w:p>
    <w:p>
      <w:pPr>
        <w:pStyle w:val="6"/>
        <w:spacing w:before="2"/>
      </w:pPr>
    </w:p>
    <w:p>
      <w:pPr>
        <w:pStyle w:val="9"/>
        <w:numPr>
          <w:ilvl w:val="0"/>
          <w:numId w:val="1"/>
        </w:numPr>
        <w:tabs>
          <w:tab w:val="left" w:pos="532"/>
        </w:tabs>
        <w:ind w:hanging="361"/>
        <w:jc w:val="left"/>
      </w:pPr>
      <w:r>
        <w:rPr>
          <w:b/>
        </w:rPr>
        <w:t>“Digital</w:t>
      </w:r>
      <w:r>
        <w:rPr>
          <w:b/>
          <w:spacing w:val="14"/>
        </w:rPr>
        <w:t xml:space="preserve"> </w:t>
      </w:r>
      <w:r>
        <w:rPr>
          <w:b/>
        </w:rPr>
        <w:t>Signature”</w:t>
      </w:r>
      <w:r>
        <w:rPr>
          <w:b/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meaning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assigned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(p)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subsection</w:t>
      </w:r>
    </w:p>
    <w:p>
      <w:pPr>
        <w:pStyle w:val="6"/>
        <w:spacing w:before="4" w:line="237" w:lineRule="auto"/>
        <w:ind w:left="531" w:right="306"/>
        <w:jc w:val="both"/>
      </w:pPr>
      <w:r>
        <w:t>(1) of section (2) of the Information Technology Act, 2000(as amended from time to time,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modification(s)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re-enactment(s)</w:t>
      </w:r>
      <w:r>
        <w:rPr>
          <w:spacing w:val="-1"/>
        </w:rPr>
        <w:t xml:space="preserve"> </w:t>
      </w:r>
      <w:r>
        <w:t>thereof,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force).</w:t>
      </w:r>
    </w:p>
    <w:p>
      <w:pPr>
        <w:pStyle w:val="6"/>
        <w:spacing w:before="1"/>
      </w:pPr>
    </w:p>
    <w:p>
      <w:pPr>
        <w:pStyle w:val="6"/>
        <w:spacing w:before="9"/>
        <w:rPr>
          <w:sz w:val="21"/>
        </w:rPr>
      </w:pPr>
    </w:p>
    <w:p>
      <w:pPr>
        <w:pStyle w:val="9"/>
        <w:numPr>
          <w:ilvl w:val="0"/>
          <w:numId w:val="1"/>
        </w:numPr>
        <w:tabs>
          <w:tab w:val="left" w:pos="532"/>
        </w:tabs>
        <w:ind w:right="298"/>
        <w:jc w:val="both"/>
      </w:pPr>
      <w:r>
        <w:rPr>
          <w:b/>
        </w:rPr>
        <w:t xml:space="preserve">“Offline verification” </w:t>
      </w:r>
      <w:r>
        <w:t>shall have the same meaning as assigned to it in clause (pa) of section 2</w:t>
      </w:r>
      <w:r>
        <w:rPr>
          <w:spacing w:val="1"/>
        </w:rPr>
        <w:t xml:space="preserve"> </w:t>
      </w:r>
      <w:r>
        <w:t>of the Aadhaar (Targeted Delivery of Financial and Other Subsidies, Benefits and Services) Act,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(18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2016).</w:t>
      </w:r>
    </w:p>
    <w:p>
      <w:pPr>
        <w:pStyle w:val="9"/>
        <w:tabs>
          <w:tab w:val="left" w:pos="532"/>
        </w:tabs>
        <w:ind w:left="531" w:right="298" w:firstLine="0"/>
      </w:pPr>
      <w:r>
        <w:t xml:space="preserve"> </w:t>
      </w:r>
    </w:p>
    <w:p>
      <w:pPr>
        <w:pStyle w:val="9"/>
        <w:numPr>
          <w:ilvl w:val="0"/>
          <w:numId w:val="1"/>
        </w:numPr>
        <w:tabs>
          <w:tab w:val="left" w:pos="532"/>
        </w:tabs>
        <w:ind w:right="303"/>
        <w:jc w:val="both"/>
        <w:rPr>
          <w:sz w:val="21"/>
        </w:rPr>
      </w:pPr>
      <w:r>
        <w:rPr>
          <w:b/>
        </w:rPr>
        <w:t>"Principal</w:t>
      </w:r>
      <w:r>
        <w:rPr>
          <w:b/>
          <w:spacing w:val="1"/>
        </w:rPr>
        <w:t xml:space="preserve"> </w:t>
      </w:r>
      <w:r>
        <w:rPr>
          <w:b/>
        </w:rPr>
        <w:t>Officer"</w:t>
      </w:r>
      <w:r>
        <w:rPr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"Principal</w:t>
      </w:r>
      <w:r>
        <w:rPr>
          <w:spacing w:val="1"/>
        </w:rPr>
        <w:t xml:space="preserve"> </w:t>
      </w:r>
      <w:r>
        <w:t>Officer"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FOX,</w:t>
      </w:r>
      <w:r>
        <w:rPr>
          <w:spacing w:val="1"/>
        </w:rPr>
        <w:t xml:space="preserve"> </w:t>
      </w:r>
      <w:r>
        <w:t>responsible</w:t>
      </w:r>
      <w:r>
        <w:rPr>
          <w:spacing w:val="4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furnishing information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8 of the</w:t>
      </w:r>
      <w:r>
        <w:rPr>
          <w:spacing w:val="-3"/>
        </w:rPr>
        <w:t xml:space="preserve"> </w:t>
      </w:r>
      <w:r>
        <w:t>Rules.</w:t>
      </w:r>
    </w:p>
    <w:p>
      <w:pPr>
        <w:pStyle w:val="9"/>
        <w:rPr>
          <w:sz w:val="21"/>
        </w:rPr>
      </w:pPr>
    </w:p>
    <w:p>
      <w:pPr>
        <w:pStyle w:val="6"/>
      </w:pPr>
    </w:p>
    <w:p>
      <w:pPr>
        <w:pStyle w:val="2"/>
      </w:pPr>
      <w:r>
        <w:rPr>
          <w:u w:val="single"/>
        </w:rPr>
        <w:t>Principal</w:t>
      </w:r>
      <w:r>
        <w:rPr>
          <w:spacing w:val="-6"/>
          <w:u w:val="single"/>
        </w:rPr>
        <w:t xml:space="preserve"> </w:t>
      </w:r>
      <w:r>
        <w:rPr>
          <w:u w:val="single"/>
        </w:rPr>
        <w:t>Officer:</w:t>
      </w:r>
    </w:p>
    <w:p>
      <w:pPr>
        <w:pStyle w:val="6"/>
        <w:spacing w:before="10"/>
        <w:rPr>
          <w:b/>
          <w:sz w:val="21"/>
        </w:rPr>
      </w:pPr>
    </w:p>
    <w:p>
      <w:pPr>
        <w:pStyle w:val="9"/>
        <w:numPr>
          <w:ilvl w:val="0"/>
          <w:numId w:val="3"/>
        </w:numPr>
        <w:tabs>
          <w:tab w:val="left" w:pos="892"/>
          <w:tab w:val="left" w:pos="893"/>
        </w:tabs>
        <w:ind w:hanging="362"/>
      </w:pPr>
      <w:r>
        <w:t>FOX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appoint a</w:t>
      </w:r>
      <w:r>
        <w:rPr>
          <w:spacing w:val="-5"/>
        </w:rPr>
        <w:t xml:space="preserve"> </w:t>
      </w:r>
      <w:r>
        <w:t>"Principal</w:t>
      </w:r>
      <w:r>
        <w:rPr>
          <w:spacing w:val="-6"/>
        </w:rPr>
        <w:t xml:space="preserve"> </w:t>
      </w:r>
      <w:r>
        <w:t>Officer"</w:t>
      </w:r>
    </w:p>
    <w:p>
      <w:pPr>
        <w:pStyle w:val="9"/>
        <w:numPr>
          <w:ilvl w:val="0"/>
          <w:numId w:val="3"/>
        </w:numPr>
        <w:tabs>
          <w:tab w:val="left" w:pos="893"/>
        </w:tabs>
        <w:spacing w:before="1"/>
        <w:ind w:right="296"/>
      </w:pP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7"/>
        </w:rPr>
        <w:t xml:space="preserve"> </w:t>
      </w:r>
      <w:r>
        <w:t>Officer</w:t>
      </w:r>
      <w:r>
        <w:rPr>
          <w:spacing w:val="40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responsible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ensuring</w:t>
      </w:r>
      <w:r>
        <w:rPr>
          <w:spacing w:val="41"/>
        </w:rPr>
        <w:t xml:space="preserve"> </w:t>
      </w:r>
      <w:r>
        <w:t>compliance,</w:t>
      </w:r>
      <w:r>
        <w:rPr>
          <w:spacing w:val="38"/>
        </w:rPr>
        <w:t xml:space="preserve"> </w:t>
      </w:r>
      <w:r>
        <w:t>monitoring</w:t>
      </w:r>
      <w:r>
        <w:rPr>
          <w:spacing w:val="-46"/>
        </w:rPr>
        <w:t xml:space="preserve"> </w:t>
      </w:r>
      <w:r>
        <w:t>transactions,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law/regulations.</w:t>
      </w:r>
    </w:p>
    <w:p>
      <w:pPr>
        <w:pStyle w:val="9"/>
        <w:numPr>
          <w:ilvl w:val="0"/>
          <w:numId w:val="3"/>
        </w:numPr>
        <w:tabs>
          <w:tab w:val="left" w:pos="892"/>
          <w:tab w:val="left" w:pos="893"/>
        </w:tabs>
        <w:spacing w:before="5" w:line="237" w:lineRule="auto"/>
        <w:ind w:right="294"/>
      </w:pPr>
      <w:r>
        <w:t>The</w:t>
      </w:r>
      <w:r>
        <w:rPr>
          <w:spacing w:val="3"/>
        </w:rPr>
        <w:t xml:space="preserve"> </w:t>
      </w:r>
      <w:r>
        <w:t>name,</w:t>
      </w:r>
      <w:r>
        <w:rPr>
          <w:spacing w:val="4"/>
        </w:rPr>
        <w:t xml:space="preserve"> </w:t>
      </w:r>
      <w:r>
        <w:t>designation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address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Officer,</w:t>
      </w:r>
      <w:r>
        <w:rPr>
          <w:spacing w:val="4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communicated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Intelligence</w:t>
      </w:r>
      <w:r>
        <w:rPr>
          <w:spacing w:val="-5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India</w:t>
      </w:r>
      <w:r>
        <w:rPr>
          <w:spacing w:val="-9"/>
        </w:rPr>
        <w:t xml:space="preserve"> </w:t>
      </w:r>
      <w:r>
        <w:t>(FIU-IND)</w:t>
      </w:r>
    </w:p>
    <w:p>
      <w:pPr>
        <w:pStyle w:val="6"/>
        <w:spacing w:before="2"/>
      </w:pPr>
    </w:p>
    <w:p>
      <w:pPr>
        <w:pStyle w:val="2"/>
        <w:spacing w:before="1"/>
      </w:pPr>
      <w:r>
        <w:rPr>
          <w:u w:val="single"/>
        </w:rPr>
        <w:t>Compliance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KYC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policy:</w:t>
      </w:r>
    </w:p>
    <w:p>
      <w:pPr>
        <w:pStyle w:val="6"/>
        <w:spacing w:before="9"/>
        <w:rPr>
          <w:b/>
          <w:sz w:val="21"/>
        </w:rPr>
      </w:pPr>
    </w:p>
    <w:p>
      <w:pPr>
        <w:pStyle w:val="6"/>
        <w:ind w:left="171"/>
      </w:pPr>
      <w:r>
        <w:t>FOX</w:t>
      </w:r>
      <w:r>
        <w:rPr>
          <w:spacing w:val="-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KYC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through:</w:t>
      </w:r>
    </w:p>
    <w:p>
      <w:pPr>
        <w:pStyle w:val="6"/>
        <w:spacing w:before="2"/>
      </w:pPr>
    </w:p>
    <w:p>
      <w:pPr>
        <w:pStyle w:val="9"/>
        <w:numPr>
          <w:ilvl w:val="1"/>
          <w:numId w:val="3"/>
        </w:numPr>
        <w:tabs>
          <w:tab w:val="left" w:pos="1074"/>
          <w:tab w:val="left" w:pos="1075"/>
        </w:tabs>
        <w:spacing w:before="1" w:line="256" w:lineRule="exact"/>
      </w:pPr>
      <w:r>
        <w:t>specifying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'Senior</w:t>
      </w:r>
      <w:r>
        <w:rPr>
          <w:spacing w:val="-4"/>
        </w:rPr>
        <w:t xml:space="preserve"> </w:t>
      </w:r>
      <w:r>
        <w:t>Management'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KYC</w:t>
      </w:r>
      <w:r>
        <w:rPr>
          <w:spacing w:val="-3"/>
        </w:rPr>
        <w:t xml:space="preserve"> </w:t>
      </w:r>
      <w:r>
        <w:t>compliance;</w:t>
      </w:r>
    </w:p>
    <w:p>
      <w:pPr>
        <w:pStyle w:val="9"/>
        <w:numPr>
          <w:ilvl w:val="1"/>
          <w:numId w:val="3"/>
        </w:numPr>
        <w:tabs>
          <w:tab w:val="left" w:pos="1075"/>
        </w:tabs>
        <w:spacing w:line="256" w:lineRule="exact"/>
      </w:pPr>
      <w:r>
        <w:t>allocation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procedures;</w:t>
      </w:r>
    </w:p>
    <w:p>
      <w:pPr>
        <w:pStyle w:val="9"/>
        <w:numPr>
          <w:ilvl w:val="1"/>
          <w:numId w:val="3"/>
        </w:numPr>
        <w:tabs>
          <w:tab w:val="left" w:pos="1074"/>
          <w:tab w:val="left" w:pos="1075"/>
        </w:tabs>
        <w:spacing w:before="1"/>
        <w:ind w:right="304"/>
      </w:pPr>
      <w:r>
        <w:t>independent</w:t>
      </w:r>
      <w:r>
        <w:rPr>
          <w:spacing w:val="12"/>
        </w:rPr>
        <w:t xml:space="preserve"> </w:t>
      </w:r>
      <w:r>
        <w:t>evaluation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compliance</w:t>
      </w:r>
      <w:r>
        <w:rPr>
          <w:spacing w:val="8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FOX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including legal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requirements;</w:t>
      </w:r>
    </w:p>
    <w:p>
      <w:pPr>
        <w:pStyle w:val="9"/>
        <w:numPr>
          <w:ilvl w:val="1"/>
          <w:numId w:val="3"/>
        </w:numPr>
        <w:tabs>
          <w:tab w:val="left" w:pos="1075"/>
        </w:tabs>
        <w:spacing w:before="4" w:line="237" w:lineRule="auto"/>
        <w:ind w:right="284"/>
      </w:pPr>
      <w:r>
        <w:t>Concurrent/internal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KYC/Anti-Money</w:t>
      </w:r>
      <w:r>
        <w:rPr>
          <w:spacing w:val="-46"/>
        </w:rPr>
        <w:t xml:space="preserve"> </w:t>
      </w:r>
      <w:r>
        <w:t>Laundering</w:t>
      </w:r>
      <w:r>
        <w:rPr>
          <w:spacing w:val="-6"/>
        </w:rPr>
        <w:t xml:space="preserve"> </w:t>
      </w:r>
      <w:r>
        <w:t>(AML)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procedures;</w:t>
      </w:r>
    </w:p>
    <w:p>
      <w:pPr>
        <w:pStyle w:val="9"/>
        <w:numPr>
          <w:ilvl w:val="1"/>
          <w:numId w:val="3"/>
        </w:numPr>
        <w:tabs>
          <w:tab w:val="left" w:pos="1074"/>
          <w:tab w:val="left" w:pos="1075"/>
        </w:tabs>
        <w:spacing w:before="1"/>
      </w:pP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quarterly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Committee;</w:t>
      </w:r>
    </w:p>
    <w:p>
      <w:pPr>
        <w:pStyle w:val="2"/>
        <w:jc w:val="both"/>
        <w:rPr>
          <w:u w:val="single"/>
        </w:rPr>
      </w:pPr>
    </w:p>
    <w:p>
      <w:pPr>
        <w:pStyle w:val="2"/>
        <w:jc w:val="both"/>
      </w:pPr>
      <w:r>
        <w:rPr>
          <w:u w:val="single"/>
        </w:rPr>
        <w:t>RISK</w:t>
      </w:r>
      <w:r>
        <w:rPr>
          <w:spacing w:val="-4"/>
          <w:u w:val="single"/>
        </w:rPr>
        <w:t xml:space="preserve"> </w:t>
      </w:r>
      <w:r>
        <w:rPr>
          <w:u w:val="single"/>
        </w:rPr>
        <w:t>MANAGEMENT</w:t>
      </w:r>
    </w:p>
    <w:p>
      <w:pPr>
        <w:pStyle w:val="6"/>
        <w:spacing w:before="9"/>
        <w:rPr>
          <w:b/>
          <w:sz w:val="21"/>
        </w:rPr>
      </w:pPr>
    </w:p>
    <w:p>
      <w:pPr>
        <w:pStyle w:val="6"/>
        <w:spacing w:before="1"/>
        <w:ind w:left="171"/>
        <w:jc w:val="both"/>
      </w:pPr>
      <w:r>
        <w:t>For</w:t>
      </w:r>
      <w:r>
        <w:rPr>
          <w:spacing w:val="-3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FOX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based approach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>
      <w:pPr>
        <w:pStyle w:val="6"/>
        <w:spacing w:before="2"/>
      </w:pPr>
    </w:p>
    <w:p>
      <w:pPr>
        <w:pStyle w:val="9"/>
        <w:numPr>
          <w:ilvl w:val="0"/>
          <w:numId w:val="4"/>
        </w:numPr>
        <w:tabs>
          <w:tab w:val="left" w:pos="893"/>
        </w:tabs>
        <w:spacing w:before="1"/>
        <w:ind w:right="304"/>
        <w:jc w:val="both"/>
      </w:pPr>
      <w:r>
        <w:t>customers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categorised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low,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category,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perception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company.</w:t>
      </w:r>
    </w:p>
    <w:p>
      <w:pPr>
        <w:pStyle w:val="9"/>
        <w:numPr>
          <w:ilvl w:val="0"/>
          <w:numId w:val="4"/>
        </w:numPr>
        <w:tabs>
          <w:tab w:val="left" w:pos="893"/>
        </w:tabs>
        <w:ind w:right="295"/>
        <w:jc w:val="both"/>
      </w:pPr>
      <w:r>
        <w:t>the Risk</w:t>
      </w:r>
      <w:r>
        <w:rPr>
          <w:spacing w:val="1"/>
        </w:rPr>
        <w:t xml:space="preserve"> </w:t>
      </w:r>
      <w:r>
        <w:t>categorisation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such as</w:t>
      </w:r>
      <w:r>
        <w:rPr>
          <w:spacing w:val="1"/>
        </w:rPr>
        <w:t xml:space="preserve"> </w:t>
      </w:r>
      <w:r>
        <w:t>customer's</w:t>
      </w:r>
      <w:r>
        <w:rPr>
          <w:spacing w:val="1"/>
        </w:rPr>
        <w:t xml:space="preserve"> </w:t>
      </w:r>
      <w:r>
        <w:t>identity, social/</w:t>
      </w:r>
      <w:r>
        <w:rPr>
          <w:spacing w:val="1"/>
        </w:rPr>
        <w:t xml:space="preserve"> </w:t>
      </w:r>
      <w:r>
        <w:t>financial status, nature 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clients' business and their location etc. While considering customer's identity, the ability to</w:t>
      </w:r>
      <w:r>
        <w:rPr>
          <w:spacing w:val="1"/>
        </w:rPr>
        <w:t xml:space="preserve"> </w:t>
      </w:r>
      <w:r>
        <w:t>confirm identity documents through online or other services offered by issuing authorities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factored</w:t>
      </w:r>
      <w:r>
        <w:rPr>
          <w:spacing w:val="2"/>
        </w:rPr>
        <w:t xml:space="preserve"> </w:t>
      </w:r>
      <w:r>
        <w:t>in.</w:t>
      </w:r>
    </w:p>
    <w:sectPr>
      <w:footerReference r:id="rId3" w:type="default"/>
      <w:pgSz w:w="11910" w:h="16840"/>
      <w:pgMar w:top="680" w:right="1140" w:bottom="810" w:left="1000" w:header="0" w:footer="893" w:gutter="0"/>
      <w:pgBorders w:offsetFrom="page">
        <w:top w:val="thinThickSmallGap" w:color="000000" w:sz="24" w:space="25"/>
        <w:left w:val="thinThickSmallGap" w:color="000000" w:sz="24" w:space="25"/>
        <w:bottom w:val="thickThinSmallGap" w:color="000000" w:sz="24" w:space="24"/>
        <w:right w:val="thickThinSmallGap" w:color="000000" w:sz="24" w:space="25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A3E03"/>
    <w:multiLevelType w:val="multilevel"/>
    <w:tmpl w:val="079A3E03"/>
    <w:lvl w:ilvl="0" w:tentative="0">
      <w:start w:val="1"/>
      <w:numFmt w:val="decimal"/>
      <w:lvlText w:val="%1."/>
      <w:lvlJc w:val="left"/>
      <w:pPr>
        <w:ind w:left="531" w:hanging="360"/>
        <w:jc w:val="righ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"/>
      <w:lvlJc w:val="left"/>
      <w:pPr>
        <w:ind w:left="892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8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869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854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39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24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09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794" w:hanging="361"/>
      </w:pPr>
      <w:rPr>
        <w:rFonts w:hint="default"/>
        <w:lang w:val="en-US" w:eastAsia="en-US" w:bidi="ar-SA"/>
      </w:rPr>
    </w:lvl>
  </w:abstractNum>
  <w:abstractNum w:abstractNumId="1">
    <w:nsid w:val="18E65AD6"/>
    <w:multiLevelType w:val="multilevel"/>
    <w:tmpl w:val="18E65AD6"/>
    <w:lvl w:ilvl="0" w:tentative="0">
      <w:start w:val="1"/>
      <w:numFmt w:val="lowerLetter"/>
      <w:lvlText w:val="%1."/>
      <w:lvlJc w:val="left"/>
      <w:pPr>
        <w:ind w:left="892" w:hanging="361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074" w:hanging="361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04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09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39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69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2">
    <w:nsid w:val="2B687E13"/>
    <w:multiLevelType w:val="multilevel"/>
    <w:tmpl w:val="2B687E13"/>
    <w:lvl w:ilvl="0" w:tentative="0">
      <w:start w:val="1"/>
      <w:numFmt w:val="lowerLetter"/>
      <w:lvlText w:val="%1."/>
      <w:lvlJc w:val="left"/>
      <w:pPr>
        <w:ind w:left="892" w:hanging="361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45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18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91" w:hanging="361"/>
      </w:pPr>
      <w:rPr>
        <w:rFonts w:hint="default"/>
        <w:lang w:val="en-US" w:eastAsia="en-US" w:bidi="ar-SA"/>
      </w:rPr>
    </w:lvl>
  </w:abstractNum>
  <w:abstractNum w:abstractNumId="3">
    <w:nsid w:val="32C60E24"/>
    <w:multiLevelType w:val="multilevel"/>
    <w:tmpl w:val="32C60E24"/>
    <w:lvl w:ilvl="0" w:tentative="0">
      <w:start w:val="0"/>
      <w:numFmt w:val="bullet"/>
      <w:lvlText w:val=""/>
      <w:lvlJc w:val="left"/>
      <w:pPr>
        <w:ind w:left="892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45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18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91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2995"/>
    <w:rsid w:val="00540D5F"/>
    <w:rsid w:val="005957A6"/>
    <w:rsid w:val="00652995"/>
    <w:rsid w:val="00806A18"/>
    <w:rsid w:val="009B4D61"/>
    <w:rsid w:val="4F3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71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2"/>
    <w:semiHidden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List Paragraph"/>
    <w:basedOn w:val="1"/>
    <w:qFormat/>
    <w:uiPriority w:val="1"/>
    <w:pPr>
      <w:ind w:left="892" w:hanging="361"/>
      <w:jc w:val="both"/>
    </w:pPr>
  </w:style>
  <w:style w:type="paragraph" w:customStyle="1" w:styleId="10">
    <w:name w:val="Table Paragraph"/>
    <w:basedOn w:val="1"/>
    <w:qFormat/>
    <w:uiPriority w:val="1"/>
    <w:pPr>
      <w:spacing w:before="1"/>
      <w:ind w:left="105"/>
    </w:pPr>
  </w:style>
  <w:style w:type="character" w:customStyle="1" w:styleId="11">
    <w:name w:val="Balloon Text Char"/>
    <w:basedOn w:val="3"/>
    <w:link w:val="5"/>
    <w:semiHidden/>
    <w:uiPriority w:val="99"/>
    <w:rPr>
      <w:rFonts w:ascii="Tahoma" w:hAnsi="Tahoma" w:eastAsia="Cambria" w:cs="Tahoma"/>
      <w:sz w:val="16"/>
      <w:szCs w:val="16"/>
    </w:rPr>
  </w:style>
  <w:style w:type="character" w:customStyle="1" w:styleId="12">
    <w:name w:val="Header Char"/>
    <w:basedOn w:val="3"/>
    <w:link w:val="8"/>
    <w:semiHidden/>
    <w:uiPriority w:val="99"/>
    <w:rPr>
      <w:rFonts w:ascii="Cambria" w:hAnsi="Cambria" w:eastAsia="Cambria" w:cs="Cambria"/>
    </w:rPr>
  </w:style>
  <w:style w:type="character" w:customStyle="1" w:styleId="13">
    <w:name w:val="Footer Char"/>
    <w:basedOn w:val="3"/>
    <w:link w:val="7"/>
    <w:semiHidden/>
    <w:qFormat/>
    <w:uiPriority w:val="99"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802</Words>
  <Characters>4574</Characters>
  <Lines>38</Lines>
  <Paragraphs>10</Paragraphs>
  <TotalTime>0</TotalTime>
  <ScaleCrop>false</ScaleCrop>
  <LinksUpToDate>false</LinksUpToDate>
  <CharactersWithSpaces>5366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2022-03-11T18:56:00Z</dcterms:created>
  <dc:creator>neema</dc:creator>
  <cp:lastModifiedBy>pc1</cp:lastModifiedBy>
  <dcterms:modified xsi:type="dcterms:W3CDTF">2022-03-13T14:42:07Z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  <property fmtid="{D5CDD505-2E9C-101B-9397-08002B2CF9AE}" pid="5" name="KSOProductBuildVer">
    <vt:lpwstr>1033-11.2.0.11029</vt:lpwstr>
  </property>
  <property fmtid="{D5CDD505-2E9C-101B-9397-08002B2CF9AE}" pid="6" name="ICV">
    <vt:lpwstr>0B99616F3DCE44B680747F2FD71112CA</vt:lpwstr>
  </property>
</Properties>
</file>